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FD0" w:rsidRDefault="00654FD0" w:rsidP="004800E3">
      <w:pPr>
        <w:pStyle w:val="Heading2"/>
        <w:outlineLvl w:val="9"/>
        <w:rPr>
          <w:sz w:val="26"/>
        </w:rPr>
      </w:pPr>
    </w:p>
    <w:p w:rsidR="00654FD0" w:rsidRDefault="00654FD0" w:rsidP="004800E3">
      <w:pPr>
        <w:pStyle w:val="Heading2"/>
        <w:outlineLvl w:val="9"/>
        <w:rPr>
          <w:sz w:val="26"/>
        </w:rPr>
      </w:pPr>
      <w:r>
        <w:rPr>
          <w:sz w:val="26"/>
        </w:rPr>
        <w:t xml:space="preserve">                                                                                                                                                                            Załącznik nr 1b</w:t>
      </w:r>
    </w:p>
    <w:p w:rsidR="004800E3" w:rsidRDefault="00287CBD" w:rsidP="004800E3">
      <w:pPr>
        <w:pStyle w:val="Heading2"/>
        <w:outlineLvl w:val="9"/>
        <w:rPr>
          <w:sz w:val="26"/>
        </w:rPr>
      </w:pPr>
      <w:r>
        <w:rPr>
          <w:sz w:val="26"/>
        </w:rPr>
        <w:t xml:space="preserve">FORMULARZ CENOWY </w:t>
      </w:r>
    </w:p>
    <w:p w:rsidR="004800E3" w:rsidRDefault="004800E3" w:rsidP="004800E3">
      <w:pPr>
        <w:pStyle w:val="Heading1"/>
        <w:outlineLvl w:val="9"/>
        <w:rPr>
          <w:i w:val="0"/>
          <w:sz w:val="26"/>
        </w:rPr>
      </w:pPr>
      <w:r w:rsidRPr="00A577B0">
        <w:rPr>
          <w:i w:val="0"/>
          <w:sz w:val="26"/>
        </w:rPr>
        <w:t>Regional</w:t>
      </w:r>
      <w:r w:rsidR="00287CBD">
        <w:rPr>
          <w:i w:val="0"/>
          <w:sz w:val="26"/>
        </w:rPr>
        <w:t>ny Ośrodek Polityki Społecznej,</w:t>
      </w:r>
      <w:r w:rsidR="00FA115F">
        <w:rPr>
          <w:i w:val="0"/>
          <w:sz w:val="26"/>
        </w:rPr>
        <w:t xml:space="preserve"> Zielona Góra, A</w:t>
      </w:r>
      <w:r w:rsidRPr="00A577B0">
        <w:rPr>
          <w:i w:val="0"/>
          <w:sz w:val="26"/>
        </w:rPr>
        <w:t>l. Niepodległości 36</w:t>
      </w:r>
      <w:r>
        <w:rPr>
          <w:sz w:val="26"/>
          <w:u w:val="single"/>
        </w:rPr>
        <w:br/>
      </w:r>
      <w:r w:rsidR="00654FD0">
        <w:rPr>
          <w:i w:val="0"/>
          <w:sz w:val="26"/>
        </w:rPr>
        <w:t>Wydział  do Spra</w:t>
      </w:r>
      <w:r w:rsidRPr="00654FD0">
        <w:rPr>
          <w:i w:val="0"/>
          <w:sz w:val="26"/>
        </w:rPr>
        <w:t>w Osób Niepełnosprawnych</w:t>
      </w:r>
    </w:p>
    <w:p w:rsidR="00A577B0" w:rsidRPr="00A577B0" w:rsidRDefault="00A577B0" w:rsidP="00A577B0">
      <w:pPr>
        <w:pStyle w:val="Standard"/>
      </w:pPr>
    </w:p>
    <w:tbl>
      <w:tblPr>
        <w:tblW w:w="15685" w:type="dxa"/>
        <w:tblInd w:w="-22" w:type="dxa"/>
        <w:tblLayout w:type="fixed"/>
        <w:tblCellMar>
          <w:left w:w="10" w:type="dxa"/>
          <w:right w:w="10" w:type="dxa"/>
        </w:tblCellMar>
        <w:tblLook w:val="0000"/>
      </w:tblPr>
      <w:tblGrid>
        <w:gridCol w:w="523"/>
        <w:gridCol w:w="2044"/>
        <w:gridCol w:w="4252"/>
        <w:gridCol w:w="1844"/>
        <w:gridCol w:w="833"/>
        <w:gridCol w:w="716"/>
        <w:gridCol w:w="1519"/>
        <w:gridCol w:w="1519"/>
        <w:gridCol w:w="1224"/>
        <w:gridCol w:w="1211"/>
      </w:tblGrid>
      <w:tr w:rsidR="00654FD0" w:rsidTr="00A43BE8">
        <w:trPr>
          <w:cantSplit/>
          <w:trHeight w:val="768"/>
        </w:trPr>
        <w:tc>
          <w:tcPr>
            <w:tcW w:w="523"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L.p.</w:t>
            </w:r>
          </w:p>
        </w:tc>
        <w:tc>
          <w:tcPr>
            <w:tcW w:w="2044"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Wykaz materiałów biurowych</w:t>
            </w:r>
          </w:p>
        </w:tc>
        <w:tc>
          <w:tcPr>
            <w:tcW w:w="4252"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Szczegółowy opis przedmiotu zamówienia</w:t>
            </w:r>
          </w:p>
        </w:tc>
        <w:tc>
          <w:tcPr>
            <w:tcW w:w="1844"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Oferowane materiały biurowe*</w:t>
            </w:r>
          </w:p>
        </w:tc>
        <w:tc>
          <w:tcPr>
            <w:tcW w:w="833"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J.m.</w:t>
            </w:r>
          </w:p>
        </w:tc>
        <w:tc>
          <w:tcPr>
            <w:tcW w:w="716"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Ilość</w:t>
            </w:r>
          </w:p>
        </w:tc>
        <w:tc>
          <w:tcPr>
            <w:tcW w:w="1519"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18"/>
                <w:szCs w:val="18"/>
              </w:rPr>
            </w:pPr>
            <w:r>
              <w:rPr>
                <w:rFonts w:ascii="Arial Narrow" w:hAnsi="Arial Narrow" w:cs="Arial"/>
                <w:b/>
                <w:bCs/>
                <w:sz w:val="18"/>
                <w:szCs w:val="18"/>
              </w:rPr>
              <w:t>Cena jednostkowa</w:t>
            </w:r>
          </w:p>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netto</w:t>
            </w:r>
          </w:p>
        </w:tc>
        <w:tc>
          <w:tcPr>
            <w:tcW w:w="1519" w:type="dxa"/>
            <w:tcBorders>
              <w:top w:val="single" w:sz="6" w:space="0" w:color="000000"/>
              <w:left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ind w:left="-587" w:firstLine="587"/>
              <w:jc w:val="center"/>
              <w:rPr>
                <w:rFonts w:ascii="Arial Narrow" w:hAnsi="Arial Narrow" w:cs="Arial"/>
                <w:b/>
                <w:bCs/>
                <w:sz w:val="20"/>
                <w:szCs w:val="20"/>
              </w:rPr>
            </w:pPr>
            <w:r>
              <w:rPr>
                <w:rFonts w:ascii="Arial Narrow" w:hAnsi="Arial Narrow" w:cs="Arial"/>
                <w:b/>
                <w:bCs/>
                <w:sz w:val="20"/>
                <w:szCs w:val="20"/>
              </w:rPr>
              <w:t>Wartość netto</w:t>
            </w:r>
          </w:p>
        </w:tc>
        <w:tc>
          <w:tcPr>
            <w:tcW w:w="1224" w:type="dxa"/>
            <w:tcBorders>
              <w:top w:val="single" w:sz="6" w:space="0" w:color="000000"/>
              <w:left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ind w:left="20"/>
              <w:jc w:val="center"/>
              <w:rPr>
                <w:rFonts w:ascii="Arial Narrow" w:hAnsi="Arial Narrow" w:cs="Arial"/>
                <w:b/>
                <w:bCs/>
                <w:sz w:val="20"/>
                <w:szCs w:val="20"/>
              </w:rPr>
            </w:pPr>
            <w:r>
              <w:rPr>
                <w:rFonts w:ascii="Arial Narrow" w:hAnsi="Arial Narrow" w:cs="Arial"/>
                <w:b/>
                <w:bCs/>
                <w:sz w:val="20"/>
                <w:szCs w:val="20"/>
              </w:rPr>
              <w:t>Kwota podatku VAT</w:t>
            </w:r>
          </w:p>
        </w:tc>
        <w:tc>
          <w:tcPr>
            <w:tcW w:w="1211" w:type="dxa"/>
            <w:tcBorders>
              <w:top w:val="single" w:sz="6"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654FD0" w:rsidRDefault="00654FD0" w:rsidP="000E4050">
            <w:pPr>
              <w:pStyle w:val="Standard"/>
              <w:ind w:left="-587" w:firstLine="587"/>
              <w:jc w:val="center"/>
              <w:rPr>
                <w:rFonts w:ascii="Arial Narrow" w:hAnsi="Arial Narrow" w:cs="Arial"/>
                <w:b/>
                <w:bCs/>
                <w:sz w:val="20"/>
                <w:szCs w:val="20"/>
              </w:rPr>
            </w:pPr>
            <w:r>
              <w:rPr>
                <w:rFonts w:ascii="Arial Narrow" w:hAnsi="Arial Narrow" w:cs="Arial"/>
                <w:b/>
                <w:bCs/>
                <w:sz w:val="20"/>
                <w:szCs w:val="20"/>
              </w:rPr>
              <w:t>Cena brutto</w:t>
            </w:r>
          </w:p>
        </w:tc>
      </w:tr>
      <w:tr w:rsidR="004800E3" w:rsidTr="00632481">
        <w:trPr>
          <w:trHeight w:val="284"/>
        </w:trPr>
        <w:tc>
          <w:tcPr>
            <w:tcW w:w="52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1</w:t>
            </w:r>
          </w:p>
        </w:tc>
        <w:tc>
          <w:tcPr>
            <w:tcW w:w="204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2</w:t>
            </w:r>
          </w:p>
        </w:tc>
        <w:tc>
          <w:tcPr>
            <w:tcW w:w="4252"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3</w:t>
            </w:r>
          </w:p>
        </w:tc>
        <w:tc>
          <w:tcPr>
            <w:tcW w:w="184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4</w:t>
            </w:r>
          </w:p>
        </w:tc>
        <w:tc>
          <w:tcPr>
            <w:tcW w:w="833"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5</w:t>
            </w:r>
          </w:p>
        </w:tc>
        <w:tc>
          <w:tcPr>
            <w:tcW w:w="716"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6</w:t>
            </w:r>
          </w:p>
        </w:tc>
        <w:tc>
          <w:tcPr>
            <w:tcW w:w="1519"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7</w:t>
            </w:r>
          </w:p>
        </w:tc>
        <w:tc>
          <w:tcPr>
            <w:tcW w:w="1519"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8</w:t>
            </w:r>
          </w:p>
        </w:tc>
        <w:tc>
          <w:tcPr>
            <w:tcW w:w="122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9</w:t>
            </w:r>
          </w:p>
        </w:tc>
        <w:tc>
          <w:tcPr>
            <w:tcW w:w="1211" w:type="dxa"/>
            <w:tcBorders>
              <w:top w:val="single" w:sz="4"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10</w:t>
            </w:r>
          </w:p>
        </w:tc>
      </w:tr>
      <w:tr w:rsidR="004800E3" w:rsidTr="00632481">
        <w:trPr>
          <w:trHeight w:val="284"/>
        </w:trPr>
        <w:tc>
          <w:tcPr>
            <w:tcW w:w="15685" w:type="dxa"/>
            <w:gridSpan w:val="10"/>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r>
    </w:tbl>
    <w:p w:rsidR="004800E3" w:rsidRDefault="004800E3" w:rsidP="004800E3">
      <w:pPr>
        <w:pStyle w:val="Standard"/>
      </w:pPr>
    </w:p>
    <w:tbl>
      <w:tblPr>
        <w:tblW w:w="15704" w:type="dxa"/>
        <w:tblInd w:w="-20" w:type="dxa"/>
        <w:tblLayout w:type="fixed"/>
        <w:tblCellMar>
          <w:left w:w="10" w:type="dxa"/>
          <w:right w:w="10" w:type="dxa"/>
        </w:tblCellMar>
        <w:tblLook w:val="0000"/>
      </w:tblPr>
      <w:tblGrid>
        <w:gridCol w:w="519"/>
        <w:gridCol w:w="1902"/>
        <w:gridCol w:w="4245"/>
        <w:gridCol w:w="1842"/>
        <w:gridCol w:w="832"/>
        <w:gridCol w:w="18"/>
        <w:gridCol w:w="708"/>
        <w:gridCol w:w="24"/>
        <w:gridCol w:w="1534"/>
        <w:gridCol w:w="24"/>
        <w:gridCol w:w="1334"/>
        <w:gridCol w:w="8"/>
        <w:gridCol w:w="1268"/>
        <w:gridCol w:w="7"/>
        <w:gridCol w:w="1380"/>
        <w:gridCol w:w="19"/>
        <w:gridCol w:w="40"/>
      </w:tblGrid>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Płyta DVD +/- R  firmowa typu </w:t>
            </w:r>
            <w:proofErr w:type="spellStart"/>
            <w:r>
              <w:rPr>
                <w:rFonts w:ascii="Arial Narrow" w:hAnsi="Arial Narrow" w:cs="Arial"/>
                <w:sz w:val="20"/>
                <w:szCs w:val="20"/>
              </w:rPr>
              <w:t>Verbatim</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pojemność 4,7 GB, o prędkości zapisu 16x, 1 płyta </w:t>
            </w:r>
            <w:r>
              <w:rPr>
                <w:rFonts w:ascii="Arial Narrow" w:hAnsi="Arial Narrow" w:cs="Arial"/>
                <w:sz w:val="20"/>
                <w:szCs w:val="20"/>
              </w:rPr>
              <w:br/>
              <w:t>w opakowaniu  plastikowym,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Blok biurowy A4</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z okładką, format A4, 100 kartek, wykonany z białego gładkiego papieru w kratkę, klejony na górze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Blok biurowy A5</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z okładką, format A5, 100 kartek, wykonany z białego gładkiego papieru w kratkę, klejony na górze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4</w:t>
            </w:r>
          </w:p>
        </w:tc>
        <w:tc>
          <w:tcPr>
            <w:tcW w:w="1902"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Cienkopis typu STABILO POINT 88</w:t>
            </w:r>
          </w:p>
        </w:tc>
        <w:tc>
          <w:tcPr>
            <w:tcW w:w="424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z plastikową końcówką oprawioną w metal, odpowiedni do linijki i szablonu, wentylowana skuwka w kolorze tuszu, grubość linii 0,4 mm, odporny na wysychanie </w:t>
            </w:r>
            <w:r>
              <w:rPr>
                <w:rFonts w:ascii="Arial Narrow" w:hAnsi="Arial Narrow" w:cs="Arial"/>
                <w:sz w:val="20"/>
                <w:szCs w:val="20"/>
              </w:rPr>
              <w:br/>
              <w:t>tusz na bazie wody, różne kolory</w:t>
            </w:r>
          </w:p>
        </w:tc>
        <w:tc>
          <w:tcPr>
            <w:tcW w:w="1842"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samoprzylepne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białe, uniwersalne - do wszystkich rodzajów drukarek, charakteryzujące się bardzo dobrą przyczepnością do podłoża, na arkuszach A4, rozmiar 70x37 mm, </w:t>
            </w:r>
            <w:r>
              <w:rPr>
                <w:rFonts w:ascii="Arial Narrow" w:hAnsi="Arial Narrow" w:cs="Arial"/>
                <w:sz w:val="20"/>
                <w:szCs w:val="20"/>
              </w:rPr>
              <w:br/>
              <w:t>1 opakowanie 100 arkuszy / 2400 etykiet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samoprzylepne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białe, uniwersalne - do wszystkich rodzajów drukarek, charakteryzujące się bardzo dobrą przyczepnością do podłoża, na arkuszach A4, rozmiar 105x42,4 mm, </w:t>
            </w:r>
            <w:r>
              <w:rPr>
                <w:rFonts w:ascii="Arial Narrow" w:hAnsi="Arial Narrow" w:cs="Arial"/>
                <w:sz w:val="20"/>
                <w:szCs w:val="20"/>
              </w:rPr>
              <w:br/>
              <w:t>1 opakowanie 100 arkuszy / 1400 etykiet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do segregatora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wsuwane, dwustronne, przeznaczone do segregatorów A4 o szerokości grzbietu 75 mm, rozmiar etykiety </w:t>
            </w:r>
            <w:r>
              <w:rPr>
                <w:rFonts w:ascii="Arial Narrow" w:hAnsi="Arial Narrow" w:cs="Arial"/>
                <w:sz w:val="20"/>
                <w:szCs w:val="20"/>
              </w:rPr>
              <w:lastRenderedPageBreak/>
              <w:t>48x153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proofErr w:type="spellStart"/>
            <w:r>
              <w:rPr>
                <w:rFonts w:ascii="Arial Narrow" w:hAnsi="Arial Narrow" w:cs="Arial"/>
                <w:sz w:val="20"/>
                <w:szCs w:val="20"/>
              </w:rPr>
              <w:t>Fastykuły</w:t>
            </w:r>
            <w:proofErr w:type="spellEnd"/>
            <w:r>
              <w:rPr>
                <w:rFonts w:ascii="Arial Narrow" w:hAnsi="Arial Narrow" w:cs="Arial"/>
                <w:sz w:val="20"/>
                <w:szCs w:val="20"/>
              </w:rPr>
              <w:t xml:space="preserve"> archiwizacyjne A4</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w:sz w:val="20"/>
                <w:szCs w:val="20"/>
              </w:rPr>
              <w:t xml:space="preserve">wykonane z bardzo twardej tektury, z 2 dziurkami tylko po jednej stronie dłuższego boku i taśmą do związania, umożliwiające zarchiwizowanie dokumentów wyjętych </w:t>
            </w:r>
            <w:r>
              <w:rPr>
                <w:rFonts w:ascii="Arial Narrow" w:hAnsi="Arial Narrow" w:cs="Arial"/>
                <w:sz w:val="20"/>
                <w:szCs w:val="20"/>
              </w:rPr>
              <w:br/>
              <w:t xml:space="preserve">z segregatora, 2 sztuki + taśma o długości </w:t>
            </w:r>
            <w:r>
              <w:rPr>
                <w:rFonts w:ascii="Arial Narrow" w:hAnsi="Arial Narrow" w:cs="Arial"/>
                <w:b/>
                <w:sz w:val="20"/>
                <w:szCs w:val="20"/>
                <w:u w:val="single"/>
              </w:rPr>
              <w:t>minimum 2 mb</w:t>
            </w:r>
            <w:r>
              <w:rPr>
                <w:rFonts w:ascii="Arial Narrow" w:hAnsi="Arial Narrow" w:cs="Arial"/>
                <w:sz w:val="20"/>
                <w:szCs w:val="20"/>
              </w:rPr>
              <w:t xml:space="preserve"> – komplet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Komplet</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9</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Gumka do mazania typu ZEH 05 PENTEL</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biała gumka do usuwania śladów ołówka, może być stosowana do każdego rodzaju papieru, umieszczona </w:t>
            </w:r>
            <w:r>
              <w:rPr>
                <w:rFonts w:ascii="Arial Narrow" w:hAnsi="Arial Narrow" w:cs="Arial"/>
                <w:sz w:val="20"/>
                <w:szCs w:val="20"/>
              </w:rPr>
              <w:br/>
              <w:t>w opakowaniu ochronnym,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10</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Gumki recepturki</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Pa4"/>
            </w:pPr>
            <w:r>
              <w:rPr>
                <w:rFonts w:ascii="Arial Narrow" w:hAnsi="Arial Narrow"/>
                <w:color w:val="000000"/>
                <w:sz w:val="20"/>
                <w:szCs w:val="20"/>
              </w:rPr>
              <w:t xml:space="preserve">elastyczne, kolorowe o różnej średnicy, w plastikowym pudełku, </w:t>
            </w:r>
            <w:r>
              <w:rPr>
                <w:rFonts w:ascii="Arial Narrow" w:hAnsi="Arial Narrow" w:cs="Arial"/>
                <w:sz w:val="20"/>
                <w:szCs w:val="20"/>
              </w:rPr>
              <w:t>waga 40 g,</w:t>
            </w:r>
          </w:p>
          <w:p w:rsidR="004800E3" w:rsidRDefault="004800E3" w:rsidP="000E4050">
            <w:pPr>
              <w:pStyle w:val="Standard"/>
            </w:pP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Kalkulator biurowy typu </w:t>
            </w:r>
            <w:proofErr w:type="spellStart"/>
            <w:r>
              <w:rPr>
                <w:rFonts w:ascii="Arial Narrow" w:hAnsi="Arial Narrow" w:cs="Arial"/>
                <w:sz w:val="20"/>
                <w:szCs w:val="20"/>
              </w:rPr>
              <w:t>Vector</w:t>
            </w:r>
            <w:proofErr w:type="spellEnd"/>
            <w:r>
              <w:rPr>
                <w:rFonts w:ascii="Arial Narrow" w:hAnsi="Arial Narrow" w:cs="Arial"/>
                <w:sz w:val="20"/>
                <w:szCs w:val="20"/>
              </w:rPr>
              <w:t xml:space="preserve"> CD 2372</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12 pozycyjny wyświetlacz, zaokrąglanie wyników, funkcja </w:t>
            </w:r>
            <w:proofErr w:type="spellStart"/>
            <w:r>
              <w:rPr>
                <w:rFonts w:ascii="Arial Narrow" w:hAnsi="Arial Narrow" w:cs="Arial"/>
                <w:sz w:val="20"/>
                <w:szCs w:val="20"/>
              </w:rPr>
              <w:t>check&amp;correct</w:t>
            </w:r>
            <w:proofErr w:type="spellEnd"/>
            <w:r>
              <w:rPr>
                <w:rFonts w:ascii="Arial Narrow" w:hAnsi="Arial Narrow" w:cs="Arial"/>
                <w:sz w:val="20"/>
                <w:szCs w:val="20"/>
              </w:rPr>
              <w:t xml:space="preserve"> - przeglądanie i korekta działań (105 kroków), funkcja obliczeń podatkowych (TAX), obliczenia sumy końcowej (GT), obliczanie marży, klawisz cofania, klawisz podwójnego zera, podwójne zasilanie, wymiary 180x135x40</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12</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Klej biurowy typu </w:t>
            </w:r>
            <w:proofErr w:type="spellStart"/>
            <w:r>
              <w:rPr>
                <w:rFonts w:ascii="Arial Narrow" w:hAnsi="Arial Narrow" w:cs="Arial"/>
                <w:sz w:val="20"/>
                <w:szCs w:val="20"/>
              </w:rPr>
              <w:t>Pritt</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Pa4"/>
            </w:pPr>
            <w:r>
              <w:rPr>
                <w:rFonts w:ascii="Arial Narrow" w:hAnsi="Arial Narrow" w:cs="Arial"/>
                <w:sz w:val="20"/>
                <w:szCs w:val="20"/>
              </w:rPr>
              <w:t xml:space="preserve">klej w sztyfcie, </w:t>
            </w:r>
            <w:r>
              <w:rPr>
                <w:rFonts w:ascii="Arial Narrow" w:hAnsi="Arial Narrow"/>
                <w:color w:val="000000"/>
                <w:sz w:val="20"/>
                <w:szCs w:val="20"/>
              </w:rPr>
              <w:t>do czystego, szybkiego i dokładnego klejenia papieru, kopert, tektury i zdjęć,</w:t>
            </w:r>
          </w:p>
          <w:p w:rsidR="004800E3" w:rsidRDefault="004800E3" w:rsidP="000E4050">
            <w:pPr>
              <w:pStyle w:val="Standard"/>
              <w:rPr>
                <w:rFonts w:ascii="Arial Narrow" w:hAnsi="Arial Narrow" w:cs="Arial"/>
                <w:sz w:val="20"/>
                <w:szCs w:val="20"/>
              </w:rPr>
            </w:pPr>
            <w:r>
              <w:rPr>
                <w:rFonts w:ascii="Arial Narrow" w:hAnsi="Arial Narrow" w:cs="Arial"/>
                <w:sz w:val="20"/>
                <w:szCs w:val="20"/>
              </w:rPr>
              <w:t>wysokiej jakości, ekologiczny, nie zawiera rozpuszczalników, nie marszczy papieru, nie wysycha dzięki specjalnemu hermetycznemu opakowaniu, zmywalny, gramatura 17 g</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393"/>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format C4, samoklejąca,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14</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format C5, samoklejąca,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biała, format C6, </w:t>
            </w:r>
            <w:bookmarkStart w:id="0" w:name="OLE_LINK3"/>
            <w:bookmarkStart w:id="1" w:name="OLE_LINK4"/>
            <w:r>
              <w:rPr>
                <w:rFonts w:ascii="Arial Narrow" w:hAnsi="Arial Narrow" w:cs="Arial"/>
                <w:sz w:val="20"/>
                <w:szCs w:val="20"/>
              </w:rPr>
              <w:t>samoklejąca</w:t>
            </w:r>
            <w:bookmarkEnd w:id="0"/>
            <w:bookmarkEnd w:id="1"/>
            <w:r>
              <w:rPr>
                <w:rFonts w:ascii="Arial Narrow" w:hAnsi="Arial Narrow" w:cs="Arial"/>
                <w:sz w:val="20"/>
                <w:szCs w:val="20"/>
              </w:rPr>
              <w:t>,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Kostka biurowa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w pojemniku plastikowym, rozmiar kostki 85x85x85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Kostka biurowa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kostka klejonych wzdłuż jednego boku karteczek w kolorze białym, rozmiar kostki: 85x85x40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8</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18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Koszulki A4 typu </w:t>
            </w:r>
            <w:proofErr w:type="spellStart"/>
            <w:r>
              <w:rPr>
                <w:rFonts w:ascii="Arial Narrow" w:hAnsi="Arial Narrow" w:cs="Arial"/>
                <w:sz w:val="20"/>
                <w:szCs w:val="20"/>
              </w:rPr>
              <w:t>Bantex</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na dokumenty formatu A4, wykonane z folii PP </w:t>
            </w:r>
            <w:r>
              <w:rPr>
                <w:rFonts w:ascii="Arial Narrow" w:hAnsi="Arial Narrow" w:cs="Arial"/>
                <w:sz w:val="20"/>
                <w:szCs w:val="20"/>
              </w:rPr>
              <w:br/>
              <w:t xml:space="preserve">o strukturze groszkowej, brzeg specjalnie wzmocniony, </w:t>
            </w:r>
            <w:proofErr w:type="spellStart"/>
            <w:r>
              <w:rPr>
                <w:rFonts w:ascii="Arial Narrow" w:hAnsi="Arial Narrow" w:cs="Arial"/>
                <w:sz w:val="20"/>
                <w:szCs w:val="20"/>
              </w:rPr>
              <w:t>multiperforowane</w:t>
            </w:r>
            <w:proofErr w:type="spellEnd"/>
            <w:r>
              <w:rPr>
                <w:rFonts w:ascii="Arial Narrow" w:hAnsi="Arial Narrow" w:cs="Arial"/>
                <w:sz w:val="20"/>
                <w:szCs w:val="20"/>
              </w:rPr>
              <w:t>, otwarte na górze, przezroczyste, antyelektrostatyczne, 1 opakowanie 100 szt.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19</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Narrow"/>
                <w:color w:val="000000"/>
                <w:sz w:val="20"/>
                <w:szCs w:val="20"/>
              </w:rPr>
              <w:t xml:space="preserve">bloczek karteczek samoprzylepnych </w:t>
            </w:r>
            <w:r>
              <w:rPr>
                <w:rFonts w:ascii="Arial Narrow" w:hAnsi="Arial Narrow" w:cs="Arial"/>
                <w:sz w:val="20"/>
                <w:szCs w:val="20"/>
              </w:rPr>
              <w:t>38x51 mm</w:t>
            </w:r>
            <w:r>
              <w:rPr>
                <w:rFonts w:ascii="Arial Narrow" w:hAnsi="Arial Narrow" w:cs="Arial Narrow"/>
                <w:color w:val="000000"/>
                <w:sz w:val="20"/>
                <w:szCs w:val="20"/>
              </w:rPr>
              <w:t xml:space="preserve">, substancja klejąca usuwana za pomocą wody, </w:t>
            </w:r>
            <w:r>
              <w:rPr>
                <w:rFonts w:ascii="Arial Narrow" w:hAnsi="Arial Narrow" w:cs="Arial Narrow"/>
                <w:color w:val="000000"/>
                <w:sz w:val="20"/>
                <w:szCs w:val="20"/>
              </w:rPr>
              <w:br/>
              <w:t xml:space="preserve">1 </w:t>
            </w:r>
            <w:r>
              <w:rPr>
                <w:rFonts w:ascii="Arial Narrow" w:hAnsi="Arial Narrow" w:cs="Arial"/>
                <w:sz w:val="20"/>
                <w:szCs w:val="20"/>
              </w:rPr>
              <w:t>bloczek / 100 karteczek,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bloczek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20</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Narrow"/>
                <w:color w:val="000000"/>
                <w:sz w:val="20"/>
                <w:szCs w:val="20"/>
              </w:rPr>
              <w:t xml:space="preserve">bloczek karteczek samoprzylepnych </w:t>
            </w:r>
            <w:r>
              <w:rPr>
                <w:rFonts w:ascii="Arial Narrow" w:hAnsi="Arial Narrow" w:cs="Arial"/>
                <w:sz w:val="20"/>
                <w:szCs w:val="20"/>
              </w:rPr>
              <w:t>76x76 mm</w:t>
            </w:r>
            <w:r>
              <w:rPr>
                <w:rFonts w:ascii="Arial Narrow" w:hAnsi="Arial Narrow" w:cs="Arial Narrow"/>
                <w:color w:val="000000"/>
                <w:sz w:val="20"/>
                <w:szCs w:val="20"/>
              </w:rPr>
              <w:t xml:space="preserve">, zapakowany w torebkę foliową z paskiem ułatwiającym natychmiastowe otwarcie, substancja klejąca usuwana za pomocą wody, 1 </w:t>
            </w:r>
            <w:r>
              <w:rPr>
                <w:rFonts w:ascii="Arial Narrow" w:hAnsi="Arial Narrow" w:cs="Arial"/>
                <w:sz w:val="20"/>
                <w:szCs w:val="20"/>
              </w:rPr>
              <w:t>bloczek / 100 karteczek,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bloczek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Pinezki</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do tablic korkowych, beczułki, 1 opakowanie 50 sztuk </w:t>
            </w:r>
            <w:r>
              <w:rPr>
                <w:rFonts w:ascii="Arial Narrow" w:hAnsi="Arial Narrow" w:cs="Arial"/>
                <w:sz w:val="20"/>
                <w:szCs w:val="20"/>
              </w:rPr>
              <w:br/>
              <w:t>w różnych kolorach</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22</w:t>
            </w:r>
          </w:p>
          <w:p w:rsidR="004800E3" w:rsidRDefault="004800E3" w:rsidP="000E4050">
            <w:pPr>
              <w:pStyle w:val="Standard"/>
              <w:jc w:val="center"/>
              <w:rPr>
                <w:rFonts w:ascii="Arial Narrow" w:hAnsi="Arial Narrow" w:cs="Arial"/>
                <w:sz w:val="20"/>
                <w:szCs w:val="20"/>
              </w:rPr>
            </w:pP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Segregator typu  </w:t>
            </w:r>
            <w:proofErr w:type="spellStart"/>
            <w:r>
              <w:rPr>
                <w:rFonts w:ascii="Arial Narrow" w:hAnsi="Arial Narrow" w:cs="Arial"/>
                <w:sz w:val="20"/>
                <w:szCs w:val="20"/>
              </w:rPr>
              <w:t>Bantex</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ekologiczny z mechanizmem dźwigniowym z dociskiem, format A4, szerokość grzbietu minimum 75 mm, oklejony na zewnątrz folią PP, wewnątrz biała, nabłyszczana wyklejka papierowa, dwustronna wymienna etykieta opisowa, dwa okute otwory rado na przedniej okładce, dolne krawędzie wzmocnione niklowymi okuciami, wzmocniony otwór na palec, różne kolory okładek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pPr>
            <w:r>
              <w:rPr>
                <w:rFonts w:ascii="Arial Narrow" w:eastAsia="Arial Narrow" w:hAnsi="Arial Narrow" w:cs="Arial"/>
                <w:b/>
                <w:bCs/>
                <w:sz w:val="20"/>
                <w:szCs w:val="20"/>
              </w:rPr>
              <w:t>50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Skoroszyt typu </w:t>
            </w:r>
            <w:proofErr w:type="spellStart"/>
            <w:r>
              <w:rPr>
                <w:rFonts w:ascii="Arial Narrow" w:hAnsi="Arial Narrow" w:cs="Arial"/>
                <w:sz w:val="20"/>
                <w:szCs w:val="20"/>
              </w:rPr>
              <w:t>Biurfol</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wykonany ze sztywnej folii PCV, przednia okładka krystaliczna, tylna kolorowa, wymienny pasek do opisu, zaokrąglone rogi obu okładek, format A4, </w:t>
            </w:r>
            <w:r>
              <w:rPr>
                <w:rFonts w:ascii="Arial Narrow" w:hAnsi="Arial Narrow" w:cs="Arial"/>
                <w:sz w:val="20"/>
                <w:szCs w:val="20"/>
              </w:rPr>
              <w:br/>
              <w:t xml:space="preserve">z </w:t>
            </w:r>
            <w:proofErr w:type="spellStart"/>
            <w:r>
              <w:rPr>
                <w:rFonts w:ascii="Arial Narrow" w:hAnsi="Arial Narrow" w:cs="Arial"/>
                <w:sz w:val="20"/>
                <w:szCs w:val="20"/>
              </w:rPr>
              <w:t>multiperforacją</w:t>
            </w:r>
            <w:proofErr w:type="spellEnd"/>
            <w:r>
              <w:rPr>
                <w:rFonts w:ascii="Arial Narrow" w:hAnsi="Arial Narrow" w:cs="Arial"/>
                <w:sz w:val="20"/>
                <w:szCs w:val="20"/>
              </w:rPr>
              <w:t>,  różne kolory</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24</w:t>
            </w:r>
          </w:p>
          <w:p w:rsidR="004800E3" w:rsidRDefault="004800E3" w:rsidP="000E4050">
            <w:pPr>
              <w:pStyle w:val="Standard"/>
              <w:jc w:val="center"/>
              <w:rPr>
                <w:rFonts w:ascii="Arial Narrow" w:hAnsi="Arial Narrow" w:cs="Arial"/>
                <w:sz w:val="20"/>
                <w:szCs w:val="20"/>
              </w:rPr>
            </w:pP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Skoroszyt typu </w:t>
            </w:r>
            <w:proofErr w:type="spellStart"/>
            <w:r>
              <w:rPr>
                <w:rFonts w:ascii="Arial Narrow" w:hAnsi="Arial Narrow" w:cs="Arial"/>
                <w:sz w:val="20"/>
                <w:szCs w:val="20"/>
              </w:rPr>
              <w:t>Biurfol</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wykonany ze sztywnej folii PCV, przednia okładka krystaliczna, tylna kolorowa, wymienny pasek do opisu, zaokrąglone rogi obu okładek, format A4, różne kolory</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Ściereczki do monitorów typu </w:t>
            </w:r>
            <w:proofErr w:type="spellStart"/>
            <w:r>
              <w:rPr>
                <w:rFonts w:ascii="Arial Narrow" w:hAnsi="Arial Narrow" w:cs="Arial"/>
                <w:sz w:val="20"/>
                <w:szCs w:val="20"/>
              </w:rPr>
              <w:t>Apli</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nasączone, przeznaczone do czyszczenia ekranów monitorów LCD, skanerów, ekranów PDA, filtrów monitorowych, powierzchni szklanych, skutecznie usuwają zabrudzenia różnego rodzaju: plamy, kurz, nie zawierają alkoholu, antystatyczne, 1 opakowanie – duża tuba / 100 sztuk w tubie,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4</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26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Taśma klejąca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transparentna, 24 mm x 30 m, wysokiej jakości, przezroczysta, bezbarwna, do stosowania w biurze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Temperówka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Narrow"/>
                <w:sz w:val="20"/>
                <w:szCs w:val="20"/>
              </w:rPr>
            </w:pPr>
            <w:r>
              <w:rPr>
                <w:rFonts w:ascii="Arial Narrow" w:hAnsi="Arial Narrow" w:cs="Arial Narrow"/>
                <w:sz w:val="20"/>
                <w:szCs w:val="20"/>
              </w:rPr>
              <w:t>metalowa, w kształcie klina, pojedyncza, profilowana obudowa wykonana techniką frezowania z twardego stopu magnezu; ostrze precyzyjnie połączone z obudową zapewnia idealnie centralne położenie ołówka podczas temperowania, z profilowanymi rowkami ułatwiającymi trzymanie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Korektor w taśmie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proofErr w:type="spellStart"/>
            <w:r>
              <w:rPr>
                <w:rFonts w:ascii="Arial Narrow" w:hAnsi="Arial Narrow" w:cs="Arial"/>
                <w:sz w:val="20"/>
                <w:szCs w:val="20"/>
              </w:rPr>
              <w:t>Pentel</w:t>
            </w:r>
            <w:proofErr w:type="spellEnd"/>
            <w:r>
              <w:rPr>
                <w:rFonts w:ascii="Arial Narrow" w:hAnsi="Arial Narrow" w:cs="Arial"/>
                <w:sz w:val="20"/>
                <w:szCs w:val="20"/>
              </w:rPr>
              <w:t xml:space="preserve"> lub </w:t>
            </w:r>
            <w:proofErr w:type="spellStart"/>
            <w:r>
              <w:rPr>
                <w:rFonts w:ascii="Arial Narrow" w:hAnsi="Arial Narrow" w:cs="Arial"/>
                <w:sz w:val="20"/>
                <w:szCs w:val="20"/>
              </w:rPr>
              <w:t>Profice</w:t>
            </w:r>
            <w:proofErr w:type="spellEnd"/>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4</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11648" w:type="dxa"/>
            <w:gridSpan w:val="10"/>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right"/>
              <w:rPr>
                <w:rFonts w:ascii="Arial Narrow" w:hAnsi="Arial Narrow" w:cs="Arial"/>
                <w:b/>
                <w:bCs/>
                <w:sz w:val="20"/>
                <w:szCs w:val="20"/>
              </w:rPr>
            </w:pPr>
          </w:p>
          <w:p w:rsidR="004800E3" w:rsidRDefault="004800E3" w:rsidP="000E4050">
            <w:pPr>
              <w:pStyle w:val="Standard"/>
              <w:jc w:val="right"/>
              <w:rPr>
                <w:rFonts w:ascii="Arial Narrow" w:hAnsi="Arial Narrow" w:cs="Arial"/>
                <w:b/>
                <w:bCs/>
                <w:sz w:val="20"/>
                <w:szCs w:val="20"/>
              </w:rPr>
            </w:pPr>
            <w:r>
              <w:rPr>
                <w:rFonts w:ascii="Arial Narrow" w:hAnsi="Arial Narrow" w:cs="Arial"/>
                <w:b/>
                <w:bCs/>
                <w:sz w:val="20"/>
                <w:szCs w:val="20"/>
              </w:rPr>
              <w:t>RAZEM</w:t>
            </w: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bl>
    <w:p w:rsidR="004800E3" w:rsidRDefault="004800E3" w:rsidP="004800E3">
      <w:pPr>
        <w:pStyle w:val="Standard"/>
        <w:tabs>
          <w:tab w:val="left" w:pos="5640"/>
        </w:tabs>
        <w:rPr>
          <w:rFonts w:ascii="Arial Narrow" w:hAnsi="Arial Narrow" w:cs="Arial Narrow"/>
          <w:b/>
        </w:rPr>
      </w:pPr>
    </w:p>
    <w:p w:rsidR="004800E3" w:rsidRDefault="004800E3" w:rsidP="004800E3">
      <w:pPr>
        <w:pStyle w:val="Standard"/>
        <w:tabs>
          <w:tab w:val="left" w:pos="5640"/>
        </w:tabs>
        <w:rPr>
          <w:rFonts w:ascii="Arial Narrow" w:hAnsi="Arial Narrow" w:cs="Arial Narrow"/>
          <w:b/>
        </w:rPr>
      </w:pPr>
    </w:p>
    <w:p w:rsidR="004800E3" w:rsidRDefault="004800E3" w:rsidP="004800E3">
      <w:pPr>
        <w:pStyle w:val="Standard"/>
        <w:tabs>
          <w:tab w:val="left" w:pos="5640"/>
        </w:tabs>
      </w:pPr>
      <w:r>
        <w:rPr>
          <w:rFonts w:ascii="Arial Narrow" w:hAnsi="Arial Narrow" w:cs="Arial Narrow"/>
          <w:b/>
        </w:rPr>
        <w:t xml:space="preserve">Cena ogółem brutto ........................złotych ( słownie: </w:t>
      </w:r>
      <w:r>
        <w:rPr>
          <w:rFonts w:ascii="Arial Narrow" w:hAnsi="Arial Narrow" w:cs="Arial Narrow"/>
          <w:bCs/>
        </w:rPr>
        <w:t>.....…</w:t>
      </w:r>
      <w:r>
        <w:rPr>
          <w:rFonts w:ascii="Arial Narrow" w:hAnsi="Arial Narrow" w:cs="Arial Narrow"/>
        </w:rPr>
        <w:t xml:space="preserve">……………………………………………………………….). </w:t>
      </w:r>
      <w:r>
        <w:rPr>
          <w:rFonts w:ascii="Arial Narrow" w:hAnsi="Arial Narrow" w:cs="Arial Narrow"/>
          <w:b/>
          <w:bCs/>
          <w:u w:val="single"/>
        </w:rPr>
        <w:t>Cenę brutto należy wpisać do formularza  oferty.</w:t>
      </w:r>
    </w:p>
    <w:p w:rsidR="004800E3" w:rsidRDefault="004800E3" w:rsidP="004800E3">
      <w:pPr>
        <w:pStyle w:val="Standard"/>
        <w:tabs>
          <w:tab w:val="left" w:pos="5640"/>
          <w:tab w:val="left" w:pos="10875"/>
        </w:tabs>
        <w:rPr>
          <w:rFonts w:ascii="Arial Narrow" w:hAnsi="Arial Narrow" w:cs="Arial Narrow"/>
          <w:b/>
        </w:rPr>
      </w:pPr>
      <w:r>
        <w:rPr>
          <w:rFonts w:ascii="Arial Narrow" w:hAnsi="Arial Narrow" w:cs="Arial Narrow"/>
          <w:b/>
        </w:rPr>
        <w:t>Wartość netto, kwotę podatku VAT  i cenę brutto należy wpisać do Formularza oferty.</w:t>
      </w:r>
      <w:r>
        <w:rPr>
          <w:rFonts w:ascii="Arial Narrow" w:hAnsi="Arial Narrow" w:cs="Arial Narrow"/>
          <w:b/>
        </w:rPr>
        <w:tab/>
      </w:r>
    </w:p>
    <w:p w:rsidR="004800E3" w:rsidRDefault="004800E3" w:rsidP="004800E3">
      <w:pPr>
        <w:pStyle w:val="Standard"/>
        <w:numPr>
          <w:ilvl w:val="0"/>
          <w:numId w:val="15"/>
        </w:numPr>
      </w:pPr>
      <w:r>
        <w:rPr>
          <w:rFonts w:ascii="Arial Narrow" w:hAnsi="Arial Narrow" w:cs="Arial Narrow"/>
          <w:b/>
        </w:rPr>
        <w:t>Wykonawca musi wypełnić kolumnę „Oferowane materiały biurowe” podając konkretną nazwę, markę i model oferowanego produktu</w:t>
      </w:r>
    </w:p>
    <w:p w:rsidR="00A503D7" w:rsidRDefault="00A503D7">
      <w:pPr>
        <w:jc w:val="center"/>
        <w:rPr>
          <w:b/>
        </w:rPr>
      </w:pPr>
    </w:p>
    <w:sectPr w:rsidR="00A503D7" w:rsidSect="007834FA">
      <w:headerReference w:type="default" r:id="rId7"/>
      <w:footerReference w:type="default" r:id="rId8"/>
      <w:footnotePr>
        <w:pos w:val="beneathText"/>
      </w:footnotePr>
      <w:pgSz w:w="16837" w:h="11905" w:orient="landscape"/>
      <w:pgMar w:top="720"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69" w:rsidRDefault="00CA4E69">
      <w:r>
        <w:separator/>
      </w:r>
    </w:p>
  </w:endnote>
  <w:endnote w:type="continuationSeparator" w:id="0">
    <w:p w:rsidR="00CA4E69" w:rsidRDefault="00CA4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News Gothic CE">
    <w:altName w:val="Arial"/>
    <w:charset w:val="00"/>
    <w:family w:val="swiss"/>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34" w:rsidRDefault="000B1734">
    <w:pPr>
      <w:pStyle w:val="Stopka"/>
      <w:rPr>
        <w:noProof/>
        <w:lang w:eastAsia="pl-PL"/>
      </w:rPr>
    </w:pPr>
  </w:p>
  <w:p w:rsidR="00E650F2" w:rsidRDefault="00E650F2">
    <w:pPr>
      <w:pStyle w:val="Stopka"/>
      <w:rPr>
        <w:noProof/>
        <w:lang w:eastAsia="pl-PL"/>
      </w:rPr>
    </w:pPr>
  </w:p>
  <w:p w:rsidR="00E650F2" w:rsidRDefault="00E650F2">
    <w:pPr>
      <w:pStyle w:val="Stopka"/>
    </w:pPr>
  </w:p>
  <w:p w:rsidR="000B1734" w:rsidRDefault="000B1734">
    <w:pPr>
      <w:pStyle w:val="Stopka"/>
      <w:ind w:firstLine="708"/>
    </w:pPr>
  </w:p>
  <w:p w:rsidR="000B1734" w:rsidRDefault="000B1734">
    <w:pPr>
      <w:pStyle w:val="Stopka"/>
    </w:pPr>
  </w:p>
  <w:p w:rsidR="00E650F2" w:rsidRDefault="00E650F2">
    <w:pPr>
      <w:pStyle w:val="Stopka"/>
    </w:pPr>
  </w:p>
  <w:p w:rsidR="00E650F2" w:rsidRDefault="00E650F2">
    <w:pPr>
      <w:pStyle w:val="Stopka"/>
      <w:rPr>
        <w:sz w:val="16"/>
        <w:szCs w:val="16"/>
      </w:rPr>
    </w:pPr>
  </w:p>
  <w:p w:rsidR="000B1734" w:rsidRDefault="000B1734">
    <w:pPr>
      <w:pStyle w:val="Stopka"/>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69" w:rsidRDefault="00CA4E69">
      <w:r>
        <w:separator/>
      </w:r>
    </w:p>
  </w:footnote>
  <w:footnote w:type="continuationSeparator" w:id="0">
    <w:p w:rsidR="00CA4E69" w:rsidRDefault="00CA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52" w:rsidRDefault="00E94552">
    <w:pPr>
      <w:pStyle w:val="Nagwek"/>
    </w:pPr>
  </w:p>
  <w:p w:rsidR="00E94552" w:rsidRDefault="00E94552">
    <w:pPr>
      <w:pStyle w:val="Nagwek"/>
    </w:pPr>
  </w:p>
  <w:p w:rsidR="00E94552" w:rsidRDefault="00E94552">
    <w:pPr>
      <w:pStyle w:val="Nagwek"/>
    </w:pPr>
  </w:p>
  <w:p w:rsidR="000B1734" w:rsidRDefault="000B17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165160B6"/>
    <w:multiLevelType w:val="hybridMultilevel"/>
    <w:tmpl w:val="FC8C3DC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261622"/>
    <w:multiLevelType w:val="hybridMultilevel"/>
    <w:tmpl w:val="5A3C1102"/>
    <w:lvl w:ilvl="0" w:tplc="F2600EE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A3652"/>
    <w:multiLevelType w:val="hybridMultilevel"/>
    <w:tmpl w:val="BA5C092C"/>
    <w:lvl w:ilvl="0" w:tplc="CB4CCA3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CC556F6"/>
    <w:multiLevelType w:val="hybridMultilevel"/>
    <w:tmpl w:val="2376D6F4"/>
    <w:lvl w:ilvl="0" w:tplc="E9D63F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FD1EC9"/>
    <w:multiLevelType w:val="hybridMultilevel"/>
    <w:tmpl w:val="76BA36EC"/>
    <w:lvl w:ilvl="0" w:tplc="8B8AC1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53E6A66"/>
    <w:multiLevelType w:val="hybridMultilevel"/>
    <w:tmpl w:val="D2E420F8"/>
    <w:lvl w:ilvl="0" w:tplc="3B06E9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67B63A4"/>
    <w:multiLevelType w:val="multilevel"/>
    <w:tmpl w:val="CC708026"/>
    <w:styleLink w:val="WW8Num1"/>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CFA3337"/>
    <w:multiLevelType w:val="multilevel"/>
    <w:tmpl w:val="682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E1961"/>
    <w:multiLevelType w:val="hybridMultilevel"/>
    <w:tmpl w:val="953ED394"/>
    <w:lvl w:ilvl="0" w:tplc="484268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7C73F7"/>
    <w:multiLevelType w:val="hybridMultilevel"/>
    <w:tmpl w:val="2598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64802"/>
    <w:multiLevelType w:val="hybridMultilevel"/>
    <w:tmpl w:val="9B466254"/>
    <w:lvl w:ilvl="0" w:tplc="E2D6B29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3"/>
  </w:num>
  <w:num w:numId="6">
    <w:abstractNumId w:val="6"/>
  </w:num>
  <w:num w:numId="7">
    <w:abstractNumId w:val="11"/>
  </w:num>
  <w:num w:numId="8">
    <w:abstractNumId w:val="7"/>
  </w:num>
  <w:num w:numId="9">
    <w:abstractNumId w:val="8"/>
  </w:num>
  <w:num w:numId="10">
    <w:abstractNumId w:val="4"/>
  </w:num>
  <w:num w:numId="11">
    <w:abstractNumId w:val="12"/>
  </w:num>
  <w:num w:numId="12">
    <w:abstractNumId w:val="10"/>
  </w:num>
  <w:num w:numId="13">
    <w:abstractNumId w:val="3"/>
  </w:num>
  <w:num w:numId="14">
    <w:abstractNumId w:val="9"/>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pos w:val="beneathText"/>
    <w:footnote w:id="-1"/>
    <w:footnote w:id="0"/>
  </w:footnotePr>
  <w:endnotePr>
    <w:endnote w:id="-1"/>
    <w:endnote w:id="0"/>
  </w:endnotePr>
  <w:compat/>
  <w:rsids>
    <w:rsidRoot w:val="00AA0897"/>
    <w:rsid w:val="00065BEF"/>
    <w:rsid w:val="00081ED4"/>
    <w:rsid w:val="00093ADF"/>
    <w:rsid w:val="000B1734"/>
    <w:rsid w:val="0018246B"/>
    <w:rsid w:val="00287CBD"/>
    <w:rsid w:val="00427C6C"/>
    <w:rsid w:val="004800E3"/>
    <w:rsid w:val="004D3198"/>
    <w:rsid w:val="004D4AE9"/>
    <w:rsid w:val="005134F6"/>
    <w:rsid w:val="005E022D"/>
    <w:rsid w:val="00632481"/>
    <w:rsid w:val="00651E8B"/>
    <w:rsid w:val="00654FD0"/>
    <w:rsid w:val="006A6FE9"/>
    <w:rsid w:val="007303AD"/>
    <w:rsid w:val="00754620"/>
    <w:rsid w:val="007834FA"/>
    <w:rsid w:val="007C02AB"/>
    <w:rsid w:val="00845EBB"/>
    <w:rsid w:val="00966606"/>
    <w:rsid w:val="009A35C6"/>
    <w:rsid w:val="00A503D7"/>
    <w:rsid w:val="00A518EC"/>
    <w:rsid w:val="00A577B0"/>
    <w:rsid w:val="00AA0897"/>
    <w:rsid w:val="00B37585"/>
    <w:rsid w:val="00C232D9"/>
    <w:rsid w:val="00CA4E69"/>
    <w:rsid w:val="00D37A51"/>
    <w:rsid w:val="00E650F2"/>
    <w:rsid w:val="00E86FA9"/>
    <w:rsid w:val="00E94552"/>
    <w:rsid w:val="00FA11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4FA"/>
    <w:pPr>
      <w:suppressAutoHyphens/>
    </w:pPr>
    <w:rPr>
      <w:sz w:val="24"/>
      <w:szCs w:val="24"/>
      <w:lang w:eastAsia="ar-SA"/>
    </w:rPr>
  </w:style>
  <w:style w:type="paragraph" w:styleId="Nagwek1">
    <w:name w:val="heading 1"/>
    <w:basedOn w:val="Normalny"/>
    <w:next w:val="Normalny"/>
    <w:qFormat/>
    <w:rsid w:val="007834FA"/>
    <w:pPr>
      <w:keepNext/>
      <w:jc w:val="center"/>
      <w:outlineLvl w:val="0"/>
    </w:pPr>
    <w:rPr>
      <w:rFonts w:ascii="Arial Narrow" w:hAnsi="Arial Narrow"/>
      <w:b/>
    </w:rPr>
  </w:style>
  <w:style w:type="paragraph" w:styleId="Nagwek2">
    <w:name w:val="heading 2"/>
    <w:basedOn w:val="Normalny"/>
    <w:next w:val="Normalny"/>
    <w:qFormat/>
    <w:rsid w:val="007834FA"/>
    <w:pPr>
      <w:keepNext/>
      <w:jc w:val="center"/>
      <w:outlineLvl w:val="1"/>
    </w:pPr>
    <w:rPr>
      <w:rFonts w:ascii="Arial Narrow" w:hAnsi="Arial Narrow"/>
      <w:b/>
      <w:bCs/>
      <w:i/>
      <w:iCs/>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834FA"/>
  </w:style>
  <w:style w:type="paragraph" w:customStyle="1" w:styleId="Nagwek10">
    <w:name w:val="Nagłówek1"/>
    <w:basedOn w:val="Normalny"/>
    <w:next w:val="Tekstpodstawowy"/>
    <w:rsid w:val="007834FA"/>
    <w:pPr>
      <w:keepNext/>
      <w:spacing w:before="240" w:after="120"/>
    </w:pPr>
    <w:rPr>
      <w:rFonts w:ascii="Arial" w:eastAsia="MS Mincho" w:hAnsi="Arial" w:cs="Tahoma"/>
      <w:sz w:val="28"/>
      <w:szCs w:val="28"/>
    </w:rPr>
  </w:style>
  <w:style w:type="paragraph" w:styleId="Tekstpodstawowy">
    <w:name w:val="Body Text"/>
    <w:basedOn w:val="Normalny"/>
    <w:semiHidden/>
    <w:rsid w:val="007834FA"/>
    <w:pPr>
      <w:spacing w:after="120"/>
    </w:pPr>
  </w:style>
  <w:style w:type="paragraph" w:styleId="Lista">
    <w:name w:val="List"/>
    <w:basedOn w:val="Tekstpodstawowy"/>
    <w:semiHidden/>
    <w:rsid w:val="007834FA"/>
    <w:rPr>
      <w:rFonts w:cs="Tahoma"/>
    </w:rPr>
  </w:style>
  <w:style w:type="paragraph" w:customStyle="1" w:styleId="Podpis1">
    <w:name w:val="Podpis1"/>
    <w:basedOn w:val="Normalny"/>
    <w:rsid w:val="007834FA"/>
    <w:pPr>
      <w:suppressLineNumbers/>
      <w:spacing w:before="120" w:after="120"/>
    </w:pPr>
    <w:rPr>
      <w:rFonts w:cs="Tahoma"/>
      <w:i/>
      <w:iCs/>
    </w:rPr>
  </w:style>
  <w:style w:type="paragraph" w:customStyle="1" w:styleId="Indeks">
    <w:name w:val="Indeks"/>
    <w:basedOn w:val="Normalny"/>
    <w:rsid w:val="007834FA"/>
    <w:pPr>
      <w:suppressLineNumbers/>
    </w:pPr>
    <w:rPr>
      <w:rFonts w:cs="Tahoma"/>
    </w:rPr>
  </w:style>
  <w:style w:type="paragraph" w:styleId="Nagwek">
    <w:name w:val="header"/>
    <w:basedOn w:val="Normalny"/>
    <w:semiHidden/>
    <w:rsid w:val="007834FA"/>
    <w:pPr>
      <w:tabs>
        <w:tab w:val="center" w:pos="4536"/>
        <w:tab w:val="right" w:pos="9072"/>
      </w:tabs>
    </w:pPr>
  </w:style>
  <w:style w:type="paragraph" w:styleId="Stopka">
    <w:name w:val="footer"/>
    <w:basedOn w:val="Normalny"/>
    <w:semiHidden/>
    <w:rsid w:val="007834FA"/>
    <w:pPr>
      <w:tabs>
        <w:tab w:val="center" w:pos="4536"/>
        <w:tab w:val="right" w:pos="9072"/>
      </w:tabs>
    </w:pPr>
  </w:style>
  <w:style w:type="paragraph" w:styleId="Tekstdymka">
    <w:name w:val="Balloon Text"/>
    <w:basedOn w:val="Normalny"/>
    <w:rsid w:val="007834FA"/>
    <w:rPr>
      <w:rFonts w:ascii="Tahoma" w:hAnsi="Tahoma" w:cs="Tahoma"/>
      <w:sz w:val="16"/>
      <w:szCs w:val="16"/>
    </w:rPr>
  </w:style>
  <w:style w:type="character" w:styleId="Uwydatnienie">
    <w:name w:val="Emphasis"/>
    <w:qFormat/>
    <w:rsid w:val="007834FA"/>
    <w:rPr>
      <w:i/>
      <w:iCs/>
    </w:rPr>
  </w:style>
  <w:style w:type="paragraph" w:styleId="NormalnyWeb">
    <w:name w:val="Normal (Web)"/>
    <w:basedOn w:val="Normalny"/>
    <w:semiHidden/>
    <w:rsid w:val="007834FA"/>
    <w:pPr>
      <w:spacing w:before="280" w:after="280"/>
    </w:pPr>
  </w:style>
  <w:style w:type="paragraph" w:styleId="Akapitzlist">
    <w:name w:val="List Paragraph"/>
    <w:basedOn w:val="Normalny"/>
    <w:qFormat/>
    <w:rsid w:val="007834FA"/>
    <w:pPr>
      <w:ind w:left="720"/>
    </w:pPr>
  </w:style>
  <w:style w:type="character" w:customStyle="1" w:styleId="StopkaZnak">
    <w:name w:val="Stopka Znak"/>
    <w:semiHidden/>
    <w:rsid w:val="007834FA"/>
    <w:rPr>
      <w:sz w:val="24"/>
      <w:szCs w:val="24"/>
      <w:lang w:eastAsia="ar-SA"/>
    </w:rPr>
  </w:style>
  <w:style w:type="character" w:styleId="Numerstrony">
    <w:name w:val="page number"/>
    <w:semiHidden/>
    <w:rsid w:val="007834FA"/>
  </w:style>
  <w:style w:type="character" w:customStyle="1" w:styleId="NagwekZnak">
    <w:name w:val="Nagłówek Znak"/>
    <w:semiHidden/>
    <w:rsid w:val="007834FA"/>
    <w:rPr>
      <w:sz w:val="24"/>
      <w:szCs w:val="24"/>
      <w:lang w:eastAsia="ar-SA"/>
    </w:rPr>
  </w:style>
  <w:style w:type="character" w:styleId="Hipercze">
    <w:name w:val="Hyperlink"/>
    <w:semiHidden/>
    <w:unhideWhenUsed/>
    <w:rsid w:val="007834FA"/>
    <w:rPr>
      <w:color w:val="0000FF"/>
      <w:u w:val="single"/>
    </w:rPr>
  </w:style>
  <w:style w:type="paragraph" w:customStyle="1" w:styleId="Pa4">
    <w:name w:val="Pa4"/>
    <w:basedOn w:val="Normalny"/>
    <w:next w:val="Normalny"/>
    <w:rsid w:val="007834FA"/>
    <w:pPr>
      <w:suppressAutoHyphens w:val="0"/>
      <w:autoSpaceDE w:val="0"/>
      <w:autoSpaceDN w:val="0"/>
      <w:adjustRightInd w:val="0"/>
      <w:spacing w:line="161" w:lineRule="atLeast"/>
    </w:pPr>
    <w:rPr>
      <w:rFonts w:ascii="News Gothic CE" w:hAnsi="News Gothic CE"/>
      <w:lang w:eastAsia="pl-PL"/>
    </w:rPr>
  </w:style>
  <w:style w:type="character" w:customStyle="1" w:styleId="A6">
    <w:name w:val="A6"/>
    <w:rsid w:val="007834FA"/>
    <w:rPr>
      <w:rFonts w:ascii="Webdings" w:hAnsi="Webdings" w:cs="Webdings"/>
      <w:color w:val="000000"/>
      <w:sz w:val="17"/>
      <w:szCs w:val="17"/>
    </w:rPr>
  </w:style>
  <w:style w:type="character" w:customStyle="1" w:styleId="towar1">
    <w:name w:val="towar1"/>
    <w:rsid w:val="007834FA"/>
    <w:rPr>
      <w:rFonts w:ascii="Arial" w:hAnsi="Arial" w:cs="Arial" w:hint="default"/>
      <w:b/>
      <w:bCs/>
      <w:color w:val="A62611"/>
      <w:sz w:val="20"/>
      <w:szCs w:val="20"/>
    </w:rPr>
  </w:style>
  <w:style w:type="character" w:customStyle="1" w:styleId="TekstdymkaZnak">
    <w:name w:val="Tekst dymka Znak"/>
    <w:rsid w:val="007834FA"/>
    <w:rPr>
      <w:rFonts w:ascii="Tahoma" w:hAnsi="Tahoma" w:cs="Tahoma"/>
      <w:sz w:val="16"/>
      <w:szCs w:val="16"/>
      <w:lang w:eastAsia="ar-SA"/>
    </w:rPr>
  </w:style>
  <w:style w:type="paragraph" w:customStyle="1" w:styleId="Standard">
    <w:name w:val="Standard"/>
    <w:rsid w:val="004800E3"/>
    <w:pPr>
      <w:suppressAutoHyphens/>
      <w:autoSpaceDN w:val="0"/>
      <w:textAlignment w:val="baseline"/>
    </w:pPr>
    <w:rPr>
      <w:kern w:val="3"/>
      <w:sz w:val="24"/>
      <w:szCs w:val="24"/>
      <w:lang w:eastAsia="zh-CN"/>
    </w:rPr>
  </w:style>
  <w:style w:type="paragraph" w:customStyle="1" w:styleId="Heading1">
    <w:name w:val="Heading 1"/>
    <w:basedOn w:val="Standard"/>
    <w:next w:val="Standard"/>
    <w:rsid w:val="004800E3"/>
    <w:pPr>
      <w:keepNext/>
      <w:jc w:val="center"/>
      <w:outlineLvl w:val="0"/>
    </w:pPr>
    <w:rPr>
      <w:rFonts w:ascii="Arial Narrow" w:hAnsi="Arial Narrow" w:cs="Arial Narrow"/>
      <w:b/>
      <w:i/>
      <w:iCs/>
    </w:rPr>
  </w:style>
  <w:style w:type="paragraph" w:customStyle="1" w:styleId="Heading2">
    <w:name w:val="Heading 2"/>
    <w:basedOn w:val="Standard"/>
    <w:next w:val="Standard"/>
    <w:rsid w:val="004800E3"/>
    <w:pPr>
      <w:keepNext/>
      <w:jc w:val="center"/>
      <w:outlineLvl w:val="1"/>
    </w:pPr>
    <w:rPr>
      <w:rFonts w:ascii="Arial Narrow" w:hAnsi="Arial Narrow" w:cs="Arial Narrow"/>
      <w:b/>
    </w:rPr>
  </w:style>
  <w:style w:type="numbering" w:customStyle="1" w:styleId="WW8Num1">
    <w:name w:val="WW8Num1"/>
    <w:basedOn w:val="Bezlisty"/>
    <w:rsid w:val="004800E3"/>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Arkadiusz.Matysiak</cp:lastModifiedBy>
  <cp:revision>12</cp:revision>
  <cp:lastPrinted>2013-11-20T07:21:00Z</cp:lastPrinted>
  <dcterms:created xsi:type="dcterms:W3CDTF">2013-11-18T14:00:00Z</dcterms:created>
  <dcterms:modified xsi:type="dcterms:W3CDTF">2013-11-20T07:22:00Z</dcterms:modified>
</cp:coreProperties>
</file>